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rPr>
      </w:pPr>
    </w:p>
    <w:p>
      <w:pPr>
        <w:spacing w:before="28" w:line="336" w:lineRule="auto"/>
        <w:ind w:left="1924" w:right="1259" w:hanging="785"/>
        <w:jc w:val="left"/>
        <w:rPr>
          <w:b/>
          <w:sz w:val="52"/>
        </w:rPr>
      </w:pPr>
      <w:r>
        <w:rPr>
          <w:b/>
          <w:sz w:val="52"/>
        </w:rPr>
        <w:t>建设项目竣工环境保护验收其他需要说明的事项</w:t>
      </w:r>
    </w:p>
    <w:p>
      <w:pPr>
        <w:pStyle w:val="5"/>
        <w:rPr>
          <w:b/>
          <w:sz w:val="52"/>
        </w:rPr>
      </w:pPr>
    </w:p>
    <w:p>
      <w:pPr>
        <w:pStyle w:val="5"/>
        <w:rPr>
          <w:b/>
          <w:sz w:val="52"/>
        </w:rPr>
      </w:pPr>
    </w:p>
    <w:p>
      <w:pPr>
        <w:pStyle w:val="5"/>
        <w:rPr>
          <w:b/>
          <w:sz w:val="52"/>
        </w:rPr>
      </w:pPr>
    </w:p>
    <w:p>
      <w:pPr>
        <w:pStyle w:val="5"/>
        <w:rPr>
          <w:b/>
          <w:sz w:val="52"/>
        </w:rPr>
      </w:pPr>
    </w:p>
    <w:p>
      <w:pPr>
        <w:pStyle w:val="5"/>
        <w:spacing w:before="3"/>
        <w:rPr>
          <w:b/>
          <w:sz w:val="57"/>
        </w:rPr>
      </w:pPr>
    </w:p>
    <w:p>
      <w:pPr>
        <w:tabs>
          <w:tab w:val="left" w:pos="3374"/>
        </w:tabs>
        <w:spacing w:before="0"/>
        <w:ind w:left="120" w:right="0" w:firstLine="0"/>
        <w:jc w:val="left"/>
        <w:rPr>
          <w:rFonts w:hint="eastAsia" w:ascii="仿宋" w:eastAsia="仿宋"/>
          <w:b/>
          <w:sz w:val="32"/>
          <w:lang w:eastAsia="zh-CN"/>
        </w:rPr>
      </w:pPr>
      <w:r>
        <w:rPr>
          <w:rFonts w:hint="eastAsia" w:ascii="仿宋" w:eastAsia="仿宋"/>
          <w:b/>
          <w:position w:val="1"/>
          <w:sz w:val="30"/>
        </w:rPr>
        <w:t>项目名称：</w:t>
      </w:r>
      <w:r>
        <w:rPr>
          <w:rFonts w:hint="eastAsia" w:ascii="仿宋" w:eastAsia="仿宋"/>
          <w:b/>
          <w:position w:val="1"/>
          <w:sz w:val="30"/>
          <w:lang w:val="en-US" w:eastAsia="zh-CN"/>
        </w:rPr>
        <w:t xml:space="preserve">               危废处置技术改造项目</w:t>
      </w:r>
    </w:p>
    <w:p>
      <w:pPr>
        <w:pStyle w:val="5"/>
        <w:spacing w:before="6"/>
        <w:rPr>
          <w:rFonts w:ascii="仿宋"/>
          <w:b/>
          <w:sz w:val="28"/>
        </w:rPr>
      </w:pPr>
      <w:r>
        <mc:AlternateContent>
          <mc:Choice Requires="wps">
            <w:drawing>
              <wp:anchor distT="0" distB="0" distL="114300" distR="114300" simplePos="0" relativeHeight="251660288" behindDoc="1" locked="0" layoutInCell="1" allowOverlap="1">
                <wp:simplePos x="0" y="0"/>
                <wp:positionH relativeFrom="page">
                  <wp:posOffset>2379980</wp:posOffset>
                </wp:positionH>
                <wp:positionV relativeFrom="paragraph">
                  <wp:posOffset>259715</wp:posOffset>
                </wp:positionV>
                <wp:extent cx="4105275" cy="0"/>
                <wp:effectExtent l="0" t="0" r="0" b="0"/>
                <wp:wrapTopAndBottom/>
                <wp:docPr id="1" name="直线 2"/>
                <wp:cNvGraphicFramePr/>
                <a:graphic xmlns:a="http://schemas.openxmlformats.org/drawingml/2006/main">
                  <a:graphicData uri="http://schemas.microsoft.com/office/word/2010/wordprocessingShape">
                    <wps:wsp>
                      <wps:cNvCnPr/>
                      <wps:spPr>
                        <a:xfrm>
                          <a:off x="0" y="0"/>
                          <a:ext cx="41052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87.4pt;margin-top:20.45pt;height:0pt;width:323.25pt;mso-position-horizontal-relative:page;mso-wrap-distance-bottom:0pt;mso-wrap-distance-top:0pt;z-index:-251656192;mso-width-relative:page;mso-height-relative:page;" filled="f" stroked="t" coordsize="21600,21600" o:gfxdata="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XKc&#10;Y9kAAAAKAQAADwAAAAAAAAABACAAAAAiAAAAZHJzL2Rvd25yZXYueG1sUEsBAhQAFAAAAAgAh07i&#10;QKF0j2joAQAA2wMAAA4AAAAAAAAAAQAgAAAAKAEAAGRycy9lMm9Eb2MueG1sUEsFBgAAAAAGAAYA&#10;WQEAAIIFAAAAAA==&#10;">
                <v:fill on="f" focussize="0,0"/>
                <v:stroke weight="0.48pt" color="#000000" joinstyle="round"/>
                <v:imagedata o:title=""/>
                <o:lock v:ext="edit" aspectratio="f"/>
                <w10:wrap type="topAndBottom"/>
              </v:line>
            </w:pict>
          </mc:Fallback>
        </mc:AlternateContent>
      </w:r>
    </w:p>
    <w:p>
      <w:pPr>
        <w:tabs>
          <w:tab w:val="left" w:pos="3052"/>
        </w:tabs>
        <w:spacing w:before="184"/>
        <w:ind w:left="120" w:right="0" w:firstLine="0"/>
        <w:jc w:val="left"/>
        <w:rPr>
          <w:rFonts w:hint="eastAsia" w:ascii="仿宋" w:eastAsia="仿宋"/>
          <w:b/>
          <w:sz w:val="32"/>
        </w:rPr>
      </w:pPr>
      <w:r>
        <w:rPr>
          <w:rFonts w:hint="eastAsia" w:ascii="仿宋" w:eastAsia="仿宋"/>
          <w:b/>
          <w:position w:val="1"/>
          <w:sz w:val="30"/>
        </w:rPr>
        <w:t>建设单位：</w:t>
      </w:r>
      <w:r>
        <w:rPr>
          <w:rFonts w:hint="eastAsia" w:ascii="仿宋" w:eastAsia="仿宋"/>
          <w:b/>
          <w:position w:val="1"/>
          <w:sz w:val="30"/>
          <w:lang w:val="en-US" w:eastAsia="zh-CN"/>
        </w:rPr>
        <w:t xml:space="preserve">          </w:t>
      </w:r>
      <w:r>
        <w:rPr>
          <w:rFonts w:hint="eastAsia" w:ascii="仿宋" w:eastAsia="仿宋"/>
          <w:b/>
          <w:sz w:val="32"/>
          <w:lang w:val="en-US" w:eastAsia="zh-CN"/>
        </w:rPr>
        <w:t>张家港市飞翔环保科技有限公司</w:t>
      </w:r>
    </w:p>
    <w:p>
      <w:pPr>
        <w:pStyle w:val="5"/>
        <w:spacing w:before="5"/>
        <w:rPr>
          <w:rFonts w:ascii="仿宋"/>
          <w:b/>
          <w:sz w:val="13"/>
        </w:rPr>
      </w:pPr>
      <w:r>
        <mc:AlternateContent>
          <mc:Choice Requires="wps">
            <w:drawing>
              <wp:anchor distT="0" distB="0" distL="114300" distR="114300" simplePos="0" relativeHeight="251661312" behindDoc="1" locked="0" layoutInCell="1" allowOverlap="1">
                <wp:simplePos x="0" y="0"/>
                <wp:positionH relativeFrom="page">
                  <wp:posOffset>2379980</wp:posOffset>
                </wp:positionH>
                <wp:positionV relativeFrom="paragraph">
                  <wp:posOffset>137160</wp:posOffset>
                </wp:positionV>
                <wp:extent cx="4105275" cy="0"/>
                <wp:effectExtent l="0" t="0" r="0" b="0"/>
                <wp:wrapTopAndBottom/>
                <wp:docPr id="2" name="直线 3"/>
                <wp:cNvGraphicFramePr/>
                <a:graphic xmlns:a="http://schemas.openxmlformats.org/drawingml/2006/main">
                  <a:graphicData uri="http://schemas.microsoft.com/office/word/2010/wordprocessingShape">
                    <wps:wsp>
                      <wps:cNvCnPr/>
                      <wps:spPr>
                        <a:xfrm>
                          <a:off x="0" y="0"/>
                          <a:ext cx="41052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87.4pt;margin-top:10.8pt;height:0pt;width:323.25pt;mso-position-horizontal-relative:page;mso-wrap-distance-bottom:0pt;mso-wrap-distance-top:0pt;z-index:-251655168;mso-width-relative:page;mso-height-relative:page;" filled="f" stroked="t" coordsize="21600,21600" o:gfxdata="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Pc&#10;AqrZAAAACgEAAA8AAAAAAAAAAQAgAAAAIgAAAGRycy9kb3ducmV2LnhtbFBLAQIUABQAAAAIAIdO&#10;4kBGnWb76QEAANsDAAAOAAAAAAAAAAEAIAAAACgBAABkcnMvZTJvRG9jLnhtbFBLBQYAAAAABgAG&#10;AFkBAACDBQAAAAA=&#10;">
                <v:fill on="f" focussize="0,0"/>
                <v:stroke weight="0.48pt" color="#000000" joinstyle="round"/>
                <v:imagedata o:title=""/>
                <o:lock v:ext="edit" aspectratio="f"/>
                <w10:wrap type="topAndBottom"/>
              </v:line>
            </w:pict>
          </mc:Fallback>
        </mc:AlternateContent>
      </w: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rPr>
          <w:rFonts w:ascii="仿宋"/>
          <w:b/>
          <w:sz w:val="20"/>
        </w:rPr>
      </w:pPr>
    </w:p>
    <w:p>
      <w:pPr>
        <w:pStyle w:val="5"/>
        <w:spacing w:before="5"/>
        <w:rPr>
          <w:rFonts w:ascii="仿宋"/>
          <w:b/>
          <w:sz w:val="25"/>
        </w:rPr>
      </w:pPr>
    </w:p>
    <w:p>
      <w:pPr>
        <w:pStyle w:val="3"/>
        <w:spacing w:before="55"/>
        <w:ind w:left="2970" w:right="3090" w:firstLine="0"/>
        <w:rPr>
          <w:rFonts w:hint="eastAsia" w:ascii="仿宋" w:eastAsia="仿宋"/>
        </w:rPr>
      </w:pPr>
      <w:r>
        <w:rPr>
          <w:rFonts w:hint="eastAsia" w:ascii="仿宋" w:eastAsia="仿宋"/>
        </w:rPr>
        <w:t>二〇二</w:t>
      </w:r>
      <w:r>
        <w:rPr>
          <w:rFonts w:hint="eastAsia" w:ascii="仿宋" w:eastAsia="仿宋"/>
          <w:lang w:eastAsia="zh-CN"/>
        </w:rPr>
        <w:t>四</w:t>
      </w:r>
      <w:r>
        <w:rPr>
          <w:rFonts w:hint="eastAsia" w:ascii="仿宋" w:eastAsia="仿宋"/>
        </w:rPr>
        <w:t>年</w:t>
      </w:r>
      <w:r>
        <w:rPr>
          <w:rFonts w:hint="eastAsia" w:ascii="仿宋" w:eastAsia="仿宋"/>
          <w:lang w:eastAsia="zh-CN"/>
        </w:rPr>
        <w:t>五</w:t>
      </w:r>
      <w:r>
        <w:rPr>
          <w:rFonts w:hint="eastAsia" w:ascii="仿宋" w:eastAsia="仿宋"/>
        </w:rPr>
        <w:t>月</w:t>
      </w:r>
    </w:p>
    <w:p>
      <w:pPr>
        <w:spacing w:after="0"/>
        <w:rPr>
          <w:rFonts w:hint="eastAsia" w:ascii="仿宋" w:eastAsia="仿宋"/>
        </w:rPr>
        <w:sectPr>
          <w:type w:val="continuous"/>
          <w:pgSz w:w="11910" w:h="16840"/>
          <w:pgMar w:top="1580" w:right="1560" w:bottom="280" w:left="1680" w:header="720" w:footer="720" w:gutter="0"/>
          <w:cols w:space="720" w:num="1"/>
        </w:sectPr>
      </w:pPr>
    </w:p>
    <w:p>
      <w:pPr>
        <w:pStyle w:val="5"/>
        <w:spacing w:before="42" w:line="360" w:lineRule="auto"/>
        <w:ind w:left="120" w:right="237" w:firstLine="480"/>
      </w:pPr>
      <w:r>
        <w:rPr>
          <w:spacing w:val="-10"/>
        </w:rPr>
        <w:t>根据《建设项目竣工环境保护验收暂行办法》的相关要求及规定，验收报告</w:t>
      </w:r>
      <w:r>
        <w:t>由验收监测报告、验收意见和其他需要说明的事项三部分组成。</w:t>
      </w:r>
    </w:p>
    <w:p>
      <w:pPr>
        <w:pStyle w:val="5"/>
        <w:spacing w:before="1" w:line="360" w:lineRule="auto"/>
        <w:ind w:left="600"/>
      </w:pPr>
      <w:r>
        <w:t>现将我公司本次</w:t>
      </w:r>
      <w:r>
        <w:rPr>
          <w:rFonts w:hint="eastAsia"/>
          <w:lang w:eastAsia="zh-CN"/>
        </w:rPr>
        <w:t>技改</w:t>
      </w:r>
      <w:r>
        <w:t>项目需要说明的具体内容梳理如下：</w:t>
      </w:r>
    </w:p>
    <w:p>
      <w:pPr>
        <w:pStyle w:val="4"/>
        <w:numPr>
          <w:ilvl w:val="0"/>
          <w:numId w:val="1"/>
        </w:numPr>
        <w:tabs>
          <w:tab w:val="left" w:pos="346"/>
        </w:tabs>
        <w:spacing w:before="201" w:after="0" w:line="360" w:lineRule="auto"/>
        <w:ind w:left="345" w:right="0" w:hanging="226"/>
        <w:jc w:val="both"/>
        <w:rPr>
          <w:rFonts w:ascii="Times New Roman" w:eastAsia="Times New Roman"/>
        </w:rPr>
      </w:pPr>
      <w:r>
        <w:t>环境保护设施设计、施工和验收过程简况</w:t>
      </w:r>
    </w:p>
    <w:p>
      <w:pPr>
        <w:pStyle w:val="9"/>
        <w:numPr>
          <w:ilvl w:val="1"/>
          <w:numId w:val="1"/>
        </w:numPr>
        <w:tabs>
          <w:tab w:val="left" w:pos="569"/>
        </w:tabs>
        <w:spacing w:before="240" w:after="0" w:line="360" w:lineRule="auto"/>
        <w:ind w:left="568" w:right="0" w:hanging="449"/>
        <w:jc w:val="left"/>
        <w:rPr>
          <w:b/>
          <w:sz w:val="30"/>
        </w:rPr>
      </w:pPr>
      <w:r>
        <w:rPr>
          <w:b/>
          <w:sz w:val="30"/>
        </w:rPr>
        <w:t>环境保护设施设计简况</w:t>
      </w:r>
    </w:p>
    <w:p>
      <w:pPr>
        <w:pStyle w:val="5"/>
        <w:spacing w:before="199" w:line="360" w:lineRule="auto"/>
        <w:ind w:left="120" w:right="237" w:firstLine="480"/>
        <w:jc w:val="both"/>
        <w:rPr>
          <w:rFonts w:hint="default" w:ascii="Times New Roman" w:hAnsi="Times New Roman" w:eastAsia="宋体" w:cs="Times New Roman"/>
          <w:lang w:eastAsia="zh-CN"/>
        </w:rPr>
      </w:pPr>
      <w:r>
        <w:rPr>
          <w:rFonts w:hint="default" w:ascii="Times New Roman" w:hAnsi="Times New Roman" w:cs="Times New Roman"/>
          <w:spacing w:val="-7"/>
          <w:lang w:eastAsia="zh-CN"/>
        </w:rPr>
        <w:t>本技改项目涉及</w:t>
      </w:r>
      <w:r>
        <w:rPr>
          <w:rFonts w:hint="default" w:ascii="Times New Roman" w:hAnsi="Times New Roman" w:cs="Times New Roman"/>
          <w:spacing w:val="-7"/>
          <w:lang w:val="en-US" w:eastAsia="zh-CN"/>
        </w:rPr>
        <w:t>1套“</w:t>
      </w:r>
      <w:r>
        <w:rPr>
          <w:rFonts w:hint="default" w:ascii="Times New Roman" w:hAnsi="Times New Roman" w:cs="Times New Roman"/>
          <w:spacing w:val="-7"/>
          <w:lang w:eastAsia="zh-CN"/>
        </w:rPr>
        <w:t>SNCR 系统+急冷+干法脱酸+活性炭吸附+布袋除尘器+两级湿法脱酸</w:t>
      </w:r>
      <w:r>
        <w:rPr>
          <w:rFonts w:hint="default" w:ascii="Times New Roman" w:hAnsi="Times New Roman" w:cs="Times New Roman"/>
          <w:spacing w:val="-7"/>
          <w:lang w:val="en-US" w:eastAsia="zh-CN"/>
        </w:rPr>
        <w:t>”焚烧炉净化装置；1套二级活性炭吸附装置；1套活性炭吸附装置；</w:t>
      </w:r>
      <w:r>
        <w:rPr>
          <w:rFonts w:hint="default" w:ascii="Times New Roman" w:hAnsi="Times New Roman" w:cs="Times New Roman"/>
          <w:spacing w:val="-7"/>
          <w:lang w:eastAsia="zh-CN"/>
        </w:rPr>
        <w:t>地面、车辆冲洗水、部分初期雨水和生活污水经厂内新增的综合污水一体化处理设施（12t/d）处理后排入富淼污水处理站处理处理后回用，最终不排放；利用已建设的186m</w:t>
      </w:r>
      <w:r>
        <w:rPr>
          <w:rFonts w:hint="default" w:ascii="Times New Roman" w:hAnsi="Times New Roman" w:cs="Times New Roman"/>
          <w:spacing w:val="-7"/>
          <w:vertAlign w:val="superscript"/>
          <w:lang w:eastAsia="zh-CN"/>
        </w:rPr>
        <w:t>2</w:t>
      </w:r>
      <w:r>
        <w:rPr>
          <w:rFonts w:hint="default" w:ascii="Times New Roman" w:hAnsi="Times New Roman" w:cs="Times New Roman"/>
          <w:spacing w:val="-7"/>
          <w:lang w:eastAsia="zh-CN"/>
        </w:rPr>
        <w:t>甲类仓库一座，丙类仓库两座，分别占地 1440m</w:t>
      </w:r>
      <w:r>
        <w:rPr>
          <w:rFonts w:hint="default" w:ascii="Times New Roman" w:hAnsi="Times New Roman" w:cs="Times New Roman"/>
          <w:spacing w:val="-7"/>
          <w:vertAlign w:val="superscript"/>
          <w:lang w:eastAsia="zh-CN"/>
        </w:rPr>
        <w:t>2</w:t>
      </w:r>
      <w:r>
        <w:rPr>
          <w:rFonts w:hint="default" w:ascii="Times New Roman" w:hAnsi="Times New Roman" w:cs="Times New Roman"/>
          <w:spacing w:val="-7"/>
          <w:lang w:eastAsia="zh-CN"/>
        </w:rPr>
        <w:t>、540m</w:t>
      </w:r>
      <w:r>
        <w:rPr>
          <w:rFonts w:hint="default" w:ascii="Times New Roman" w:hAnsi="Times New Roman" w:cs="Times New Roman"/>
          <w:spacing w:val="-7"/>
          <w:vertAlign w:val="superscript"/>
          <w:lang w:eastAsia="zh-CN"/>
        </w:rPr>
        <w:t>2</w:t>
      </w:r>
      <w:r>
        <w:rPr>
          <w:rFonts w:hint="default" w:ascii="Times New Roman" w:hAnsi="Times New Roman" w:cs="Times New Roman"/>
          <w:spacing w:val="-7"/>
          <w:lang w:eastAsia="zh-CN"/>
        </w:rPr>
        <w:t>，用于储存需焚烧的废弃物。</w:t>
      </w:r>
    </w:p>
    <w:p>
      <w:pPr>
        <w:pStyle w:val="4"/>
        <w:numPr>
          <w:ilvl w:val="1"/>
          <w:numId w:val="1"/>
        </w:numPr>
        <w:tabs>
          <w:tab w:val="left" w:pos="569"/>
        </w:tabs>
        <w:spacing w:before="43" w:after="0" w:line="360" w:lineRule="auto"/>
        <w:ind w:left="568" w:right="0" w:hanging="449"/>
        <w:jc w:val="left"/>
      </w:pPr>
      <w:r>
        <w:t>环境保护设施施工简况</w:t>
      </w:r>
    </w:p>
    <w:p>
      <w:pPr>
        <w:keepNext w:val="0"/>
        <w:keepLines w:val="0"/>
        <w:pageBreakBefore w:val="0"/>
        <w:widowControl w:val="0"/>
        <w:kinsoku/>
        <w:wordWrap/>
        <w:overflowPunct/>
        <w:topLinePunct w:val="0"/>
        <w:autoSpaceDE w:val="0"/>
        <w:autoSpaceDN w:val="0"/>
        <w:bidi w:val="0"/>
        <w:adjustRightInd/>
        <w:snapToGrid/>
        <w:spacing w:before="0" w:beforeLines="80" w:line="360" w:lineRule="auto"/>
        <w:ind w:firstLine="678" w:firstLineChars="300"/>
        <w:textAlignment w:val="auto"/>
        <w:rPr>
          <w:rFonts w:hint="eastAsia" w:ascii="宋体" w:hAnsi="宋体" w:eastAsia="宋体" w:cs="宋体"/>
          <w:spacing w:val="-7"/>
          <w:sz w:val="24"/>
          <w:szCs w:val="24"/>
          <w:lang w:val="en-US" w:eastAsia="zh-CN" w:bidi="zh-CN"/>
        </w:rPr>
      </w:pPr>
      <w:r>
        <w:rPr>
          <w:rFonts w:hint="eastAsia" w:ascii="宋体" w:hAnsi="宋体" w:eastAsia="宋体" w:cs="宋体"/>
          <w:spacing w:val="-7"/>
          <w:sz w:val="24"/>
          <w:szCs w:val="24"/>
          <w:lang w:val="en-US" w:eastAsia="zh-CN" w:bidi="zh-CN"/>
        </w:rPr>
        <w:t>/</w:t>
      </w:r>
    </w:p>
    <w:p>
      <w:pPr>
        <w:pStyle w:val="4"/>
        <w:numPr>
          <w:ilvl w:val="1"/>
          <w:numId w:val="1"/>
        </w:numPr>
        <w:tabs>
          <w:tab w:val="left" w:pos="569"/>
        </w:tabs>
        <w:spacing w:before="42" w:after="0" w:line="360" w:lineRule="auto"/>
        <w:ind w:left="568" w:right="0" w:hanging="449"/>
        <w:jc w:val="left"/>
      </w:pPr>
      <w:r>
        <w:t>验收过程简况</w:t>
      </w:r>
    </w:p>
    <w:p>
      <w:pPr>
        <w:keepNext w:val="0"/>
        <w:keepLines w:val="0"/>
        <w:pageBreakBefore w:val="0"/>
        <w:widowControl w:val="0"/>
        <w:kinsoku/>
        <w:wordWrap/>
        <w:overflowPunct/>
        <w:topLinePunct w:val="0"/>
        <w:autoSpaceDE w:val="0"/>
        <w:autoSpaceDN w:val="0"/>
        <w:bidi w:val="0"/>
        <w:adjustRightInd/>
        <w:snapToGrid/>
        <w:spacing w:before="0"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本项目已开展了项目</w:t>
      </w:r>
      <w:r>
        <w:rPr>
          <w:rFonts w:hint="eastAsia" w:ascii="Times New Roman" w:hAnsi="Times New Roman" w:eastAsia="宋体" w:cs="Times New Roman"/>
          <w:sz w:val="24"/>
          <w:szCs w:val="24"/>
          <w:lang w:val="en-US" w:eastAsia="zh-CN"/>
        </w:rPr>
        <w:t>核准（核准号：2111</w:t>
      </w:r>
      <w:r>
        <w:rPr>
          <w:rFonts w:hint="default" w:ascii="Times New Roman" w:hAnsi="Times New Roman" w:eastAsia="宋体" w:cs="Times New Roman"/>
          <w:sz w:val="24"/>
          <w:szCs w:val="24"/>
          <w:lang w:val="en-US" w:eastAsia="zh-CN"/>
        </w:rPr>
        <w:t>-3205</w:t>
      </w:r>
      <w:r>
        <w:rPr>
          <w:rFonts w:hint="eastAsia" w:ascii="Times New Roman" w:hAnsi="Times New Roman" w:eastAsia="宋体" w:cs="Times New Roman"/>
          <w:sz w:val="24"/>
          <w:szCs w:val="24"/>
          <w:lang w:val="en-US" w:eastAsia="zh-CN"/>
        </w:rPr>
        <w:t>58</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89</w:t>
      </w:r>
      <w:r>
        <w:rPr>
          <w:rFonts w:hint="default" w:ascii="Times New Roman" w:hAnsi="Times New Roman" w:eastAsia="宋体" w:cs="Times New Roman"/>
          <w:sz w:val="24"/>
          <w:szCs w:val="24"/>
          <w:lang w:val="en-US" w:eastAsia="zh-CN"/>
        </w:rPr>
        <w:t>-0</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592239）</w:t>
      </w:r>
      <w:r>
        <w:rPr>
          <w:rFonts w:hint="default" w:ascii="Times New Roman" w:hAnsi="Times New Roman" w:eastAsia="宋体" w:cs="Times New Roman"/>
          <w:sz w:val="24"/>
          <w:szCs w:val="24"/>
          <w:lang w:val="en-US" w:eastAsia="zh-CN"/>
        </w:rPr>
        <w:t>，项目环评委托</w:t>
      </w:r>
      <w:r>
        <w:rPr>
          <w:rFonts w:hint="eastAsia" w:ascii="Times New Roman" w:hAnsi="Times New Roman" w:eastAsia="宋体" w:cs="Times New Roman"/>
          <w:sz w:val="24"/>
          <w:szCs w:val="24"/>
          <w:lang w:val="en-US" w:eastAsia="zh-CN"/>
        </w:rPr>
        <w:t>苏州清泉环保科技有限公司</w:t>
      </w:r>
      <w:r>
        <w:rPr>
          <w:rFonts w:hint="default" w:ascii="Times New Roman" w:hAnsi="Times New Roman" w:eastAsia="宋体" w:cs="Times New Roman"/>
          <w:sz w:val="24"/>
          <w:szCs w:val="24"/>
          <w:lang w:val="en-US" w:eastAsia="zh-CN"/>
        </w:rPr>
        <w:t>于202</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年</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月完成编制，202</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年</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月</w:t>
      </w:r>
      <w:r>
        <w:rPr>
          <w:rFonts w:hint="eastAsia"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lang w:val="en-US" w:eastAsia="zh-CN"/>
        </w:rPr>
        <w:t>日取得项目环评批复（</w:t>
      </w:r>
      <w:r>
        <w:rPr>
          <w:rFonts w:hint="eastAsia" w:ascii="Times New Roman" w:hAnsi="Times New Roman" w:eastAsia="宋体" w:cs="Times New Roman"/>
          <w:sz w:val="24"/>
          <w:szCs w:val="24"/>
          <w:lang w:val="en-US" w:eastAsia="zh-CN"/>
        </w:rPr>
        <w:t>苏环建</w:t>
      </w:r>
      <w:r>
        <w:rPr>
          <w:rFonts w:hint="default" w:ascii="Times New Roman" w:hAnsi="Times New Roman" w:eastAsia="宋体" w:cs="Times New Roman"/>
          <w:sz w:val="24"/>
          <w:szCs w:val="24"/>
          <w:lang w:val="en-US" w:eastAsia="zh-CN"/>
        </w:rPr>
        <w:t>[202</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82第0065</w:t>
      </w:r>
      <w:r>
        <w:rPr>
          <w:rFonts w:hint="default" w:ascii="Times New Roman" w:hAnsi="Times New Roman" w:eastAsia="宋体" w:cs="Times New Roman"/>
          <w:sz w:val="24"/>
          <w:szCs w:val="24"/>
          <w:lang w:val="en-US" w:eastAsia="zh-CN"/>
        </w:rPr>
        <w:t>号），公司于202</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年</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月</w:t>
      </w:r>
      <w:r>
        <w:rPr>
          <w:rFonts w:hint="eastAsia"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lang w:val="en-US" w:eastAsia="zh-CN"/>
        </w:rPr>
        <w:t>日</w:t>
      </w:r>
      <w:r>
        <w:rPr>
          <w:rFonts w:hint="eastAsia" w:ascii="Times New Roman" w:hAnsi="Times New Roman" w:eastAsia="宋体" w:cs="Times New Roman"/>
          <w:sz w:val="24"/>
          <w:szCs w:val="24"/>
          <w:lang w:val="en-US" w:eastAsia="zh-CN"/>
        </w:rPr>
        <w:t>完成了</w:t>
      </w:r>
      <w:r>
        <w:rPr>
          <w:rFonts w:hint="default" w:ascii="Times New Roman" w:hAnsi="Times New Roman" w:eastAsia="宋体" w:cs="Times New Roman"/>
          <w:sz w:val="24"/>
          <w:szCs w:val="24"/>
          <w:lang w:val="en-US" w:eastAsia="zh-CN"/>
        </w:rPr>
        <w:t>排污许可证</w:t>
      </w:r>
      <w:r>
        <w:rPr>
          <w:rFonts w:hint="eastAsia" w:ascii="Times New Roman" w:hAnsi="Times New Roman" w:eastAsia="宋体" w:cs="Times New Roman"/>
          <w:sz w:val="24"/>
          <w:szCs w:val="24"/>
          <w:lang w:val="en-US" w:eastAsia="zh-CN"/>
        </w:rPr>
        <w:t>重新申领</w:t>
      </w:r>
      <w:r>
        <w:rPr>
          <w:rFonts w:hint="default" w:ascii="Times New Roman" w:hAnsi="Times New Roman" w:eastAsia="宋体" w:cs="Times New Roman"/>
          <w:sz w:val="24"/>
          <w:szCs w:val="24"/>
          <w:lang w:val="en-US" w:eastAsia="zh-CN"/>
        </w:rPr>
        <w:t>，证书编号：91320582</w:t>
      </w:r>
      <w:r>
        <w:rPr>
          <w:rFonts w:hint="eastAsia" w:ascii="Times New Roman" w:hAnsi="Times New Roman" w:eastAsia="宋体" w:cs="Times New Roman"/>
          <w:sz w:val="24"/>
          <w:szCs w:val="24"/>
          <w:lang w:val="en-US" w:eastAsia="zh-CN"/>
        </w:rPr>
        <w:t>MA1XUDYQ7E001V</w:t>
      </w:r>
      <w:r>
        <w:rPr>
          <w:rFonts w:hint="default"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本项目于202</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年</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月开工建设，2023年</w:t>
      </w: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月建成，进入</w:t>
      </w:r>
      <w:r>
        <w:rPr>
          <w:rFonts w:hint="eastAsia" w:ascii="Times New Roman" w:hAnsi="Times New Roman" w:eastAsia="宋体" w:cs="Times New Roman"/>
          <w:sz w:val="24"/>
          <w:szCs w:val="24"/>
          <w:lang w:val="en-US" w:eastAsia="zh-CN"/>
        </w:rPr>
        <w:t>试</w:t>
      </w:r>
      <w:r>
        <w:rPr>
          <w:rFonts w:hint="default" w:ascii="Times New Roman" w:hAnsi="Times New Roman" w:eastAsia="宋体" w:cs="Times New Roman"/>
          <w:sz w:val="24"/>
          <w:szCs w:val="24"/>
          <w:lang w:val="en-US" w:eastAsia="zh-CN"/>
        </w:rPr>
        <w:t>运行阶段</w:t>
      </w:r>
      <w:r>
        <w:rPr>
          <w:rFonts w:hint="eastAsia" w:ascii="Times New Roman" w:hAnsi="Times New Roman" w:eastAsia="宋体" w:cs="Times New Roman"/>
          <w:sz w:val="24"/>
          <w:szCs w:val="24"/>
          <w:lang w:val="en-US" w:eastAsia="zh-CN"/>
        </w:rPr>
        <w:t>并投产</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line="50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企业于202</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年</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月启动验收工作，委托江苏新锐环境监测有限公司进行该项目竣工环保验收监测工作，该机构具有检验检测机构资质认定证书（证书编号：161012050388）。</w:t>
      </w:r>
    </w:p>
    <w:p>
      <w:pPr>
        <w:pStyle w:val="5"/>
        <w:keepNext w:val="0"/>
        <w:keepLines w:val="0"/>
        <w:pageBreakBefore w:val="0"/>
        <w:widowControl w:val="0"/>
        <w:kinsoku/>
        <w:wordWrap/>
        <w:overflowPunct/>
        <w:topLinePunct w:val="0"/>
        <w:autoSpaceDE w:val="0"/>
        <w:autoSpaceDN w:val="0"/>
        <w:bidi w:val="0"/>
        <w:adjustRightInd/>
        <w:snapToGrid/>
        <w:spacing w:before="0" w:line="500" w:lineRule="exact"/>
        <w:ind w:left="0" w:firstLine="480" w:firstLineChars="200"/>
        <w:jc w:val="both"/>
        <w:textAlignment w:val="auto"/>
        <w:rPr>
          <w:rFonts w:hint="default" w:ascii="Times New Roman" w:hAnsi="Times New Roman" w:cs="Times New Roman"/>
        </w:rPr>
      </w:pPr>
      <w:r>
        <w:rPr>
          <w:rFonts w:hint="default" w:ascii="Times New Roman" w:hAnsi="Times New Roman" w:cs="Times New Roman"/>
        </w:rPr>
        <w:t>202</w:t>
      </w:r>
      <w:r>
        <w:rPr>
          <w:rFonts w:hint="eastAsia" w:ascii="Times New Roman" w:hAnsi="Times New Roman" w:cs="Times New Roman"/>
          <w:lang w:val="en-US" w:eastAsia="zh-CN"/>
        </w:rPr>
        <w:t>4</w:t>
      </w:r>
      <w:r>
        <w:rPr>
          <w:rFonts w:hint="default" w:ascii="Times New Roman" w:hAnsi="Times New Roman" w:cs="Times New Roman"/>
        </w:rPr>
        <w:t>年</w:t>
      </w:r>
      <w:r>
        <w:rPr>
          <w:rFonts w:hint="eastAsia" w:ascii="Times New Roman" w:hAnsi="Times New Roman" w:cs="Times New Roman"/>
          <w:lang w:val="en-US" w:eastAsia="zh-CN"/>
        </w:rPr>
        <w:t>5</w:t>
      </w:r>
      <w:r>
        <w:rPr>
          <w:rFonts w:hint="default" w:ascii="Times New Roman" w:hAnsi="Times New Roman" w:cs="Times New Roman"/>
        </w:rPr>
        <w:t>月</w:t>
      </w:r>
      <w:r>
        <w:rPr>
          <w:rFonts w:hint="eastAsia" w:ascii="Times New Roman" w:hAnsi="Times New Roman" w:cs="Times New Roman"/>
          <w:szCs w:val="24"/>
          <w:lang w:eastAsia="zh-CN"/>
        </w:rPr>
        <w:t>张家港市飞翔环保科技有限公司</w:t>
      </w:r>
      <w:r>
        <w:rPr>
          <w:rFonts w:hint="default" w:ascii="Times New Roman" w:hAnsi="Times New Roman" w:cs="Times New Roman"/>
        </w:rPr>
        <w:t>编制完成了验收监测报告</w:t>
      </w:r>
      <w:r>
        <w:rPr>
          <w:rFonts w:hint="default" w:ascii="Times New Roman" w:hAnsi="Times New Roman" w:cs="Times New Roman"/>
          <w:lang w:eastAsia="zh-CN"/>
        </w:rPr>
        <w:t>。</w:t>
      </w:r>
      <w:r>
        <w:rPr>
          <w:rFonts w:hint="default" w:ascii="Times New Roman" w:hAnsi="Times New Roman" w:cs="Times New Roman"/>
          <w:lang w:val="en-US" w:eastAsia="zh-CN"/>
        </w:rPr>
        <w:t>202</w:t>
      </w:r>
      <w:r>
        <w:rPr>
          <w:rFonts w:hint="eastAsia" w:ascii="Times New Roman" w:hAnsi="Times New Roman" w:cs="Times New Roman"/>
          <w:lang w:val="en-US" w:eastAsia="zh-CN"/>
        </w:rPr>
        <w:t>4</w:t>
      </w:r>
      <w:r>
        <w:rPr>
          <w:rFonts w:hint="default" w:ascii="Times New Roman" w:hAnsi="Times New Roman" w:cs="Times New Roman"/>
          <w:spacing w:val="-28"/>
        </w:rPr>
        <w:t>年</w:t>
      </w:r>
      <w:r>
        <w:rPr>
          <w:rFonts w:hint="eastAsia" w:ascii="Times New Roman" w:hAnsi="Times New Roman" w:cs="Times New Roman"/>
          <w:spacing w:val="-28"/>
          <w:lang w:val="en-US" w:eastAsia="zh-CN"/>
        </w:rPr>
        <w:t>5</w:t>
      </w:r>
      <w:r>
        <w:rPr>
          <w:rFonts w:hint="default" w:ascii="Times New Roman" w:hAnsi="Times New Roman" w:cs="Times New Roman"/>
          <w:spacing w:val="-37"/>
        </w:rPr>
        <w:t>月</w:t>
      </w:r>
      <w:r>
        <w:rPr>
          <w:rFonts w:hint="eastAsia" w:ascii="Times New Roman" w:hAnsi="Times New Roman" w:cs="Times New Roman"/>
          <w:spacing w:val="-37"/>
          <w:lang w:val="en-US" w:eastAsia="zh-CN"/>
        </w:rPr>
        <w:t>13</w:t>
      </w:r>
      <w:r>
        <w:rPr>
          <w:rFonts w:hint="default" w:ascii="Times New Roman" w:hAnsi="Times New Roman" w:cs="Times New Roman"/>
          <w:spacing w:val="-9"/>
        </w:rPr>
        <w:t>日，我公司组织召开了本项目的竣工环境保护自主验收会，验收</w:t>
      </w:r>
      <w:r>
        <w:rPr>
          <w:rFonts w:hint="default" w:ascii="Times New Roman" w:hAnsi="Times New Roman" w:cs="Times New Roman"/>
          <w:spacing w:val="-11"/>
        </w:rPr>
        <w:t>组经认真讨论，一致同意本次</w:t>
      </w:r>
      <w:r>
        <w:rPr>
          <w:rFonts w:hint="eastAsia" w:ascii="Times New Roman" w:hAnsi="Times New Roman" w:cs="Times New Roman"/>
          <w:spacing w:val="-11"/>
          <w:lang w:eastAsia="zh-CN"/>
        </w:rPr>
        <w:t>技改</w:t>
      </w:r>
      <w:r>
        <w:rPr>
          <w:rFonts w:hint="default" w:ascii="Times New Roman" w:hAnsi="Times New Roman" w:cs="Times New Roman"/>
          <w:spacing w:val="-11"/>
        </w:rPr>
        <w:t>项目通过污染防治设施的竣工环境保护自主验</w:t>
      </w:r>
      <w:r>
        <w:rPr>
          <w:rFonts w:hint="default" w:ascii="Times New Roman" w:hAnsi="Times New Roman" w:cs="Times New Roman"/>
        </w:rPr>
        <w:t>收。</w:t>
      </w:r>
    </w:p>
    <w:p>
      <w:pPr>
        <w:pStyle w:val="3"/>
        <w:numPr>
          <w:ilvl w:val="0"/>
          <w:numId w:val="1"/>
        </w:numPr>
        <w:tabs>
          <w:tab w:val="left" w:pos="360"/>
        </w:tabs>
        <w:spacing w:before="27" w:after="0" w:line="360" w:lineRule="auto"/>
        <w:ind w:left="360" w:right="0" w:hanging="240"/>
        <w:jc w:val="both"/>
        <w:rPr>
          <w:lang w:val="zh-CN" w:eastAsia="zh-CN"/>
        </w:rPr>
      </w:pPr>
      <w:r>
        <w:t>其他环境保护措施的实施情况</w:t>
      </w:r>
      <w:bookmarkStart w:id="0" w:name="_GoBack"/>
      <w:bookmarkEnd w:id="0"/>
    </w:p>
    <w:p>
      <w:pPr>
        <w:pStyle w:val="5"/>
        <w:keepNext w:val="0"/>
        <w:keepLines w:val="0"/>
        <w:pageBreakBefore w:val="0"/>
        <w:widowControl w:val="0"/>
        <w:kinsoku/>
        <w:wordWrap/>
        <w:overflowPunct/>
        <w:topLinePunct w:val="0"/>
        <w:autoSpaceDE w:val="0"/>
        <w:autoSpaceDN w:val="0"/>
        <w:bidi w:val="0"/>
        <w:adjustRightInd/>
        <w:snapToGrid/>
        <w:spacing w:before="0" w:line="500" w:lineRule="exact"/>
        <w:ind w:left="0" w:firstLine="480" w:firstLineChars="200"/>
        <w:jc w:val="both"/>
        <w:textAlignment w:val="auto"/>
        <w:rPr>
          <w:rFonts w:hint="default" w:ascii="Times New Roman" w:hAnsi="Times New Roman" w:cs="Times New Roman"/>
        </w:rPr>
      </w:pPr>
      <w:r>
        <w:rPr>
          <w:rFonts w:hint="default" w:ascii="Times New Roman" w:hAnsi="Times New Roman" w:cs="Times New Roman"/>
        </w:rPr>
        <w:t>环境影响报告及其审批部门审批决定中提出的除环境保护设施外的其他环境保护对策措施的实施情况以及整改工作情况主要</w:t>
      </w:r>
      <w:r>
        <w:rPr>
          <w:rFonts w:hint="eastAsia" w:ascii="Times New Roman" w:hAnsi="Times New Roman" w:cs="Times New Roman"/>
          <w:lang w:eastAsia="zh-CN"/>
        </w:rPr>
        <w:t>为</w:t>
      </w:r>
      <w:r>
        <w:rPr>
          <w:rFonts w:hint="default" w:ascii="Times New Roman" w:hAnsi="Times New Roman" w:cs="Times New Roman"/>
        </w:rPr>
        <w:t>环境管理措施</w:t>
      </w:r>
      <w:r>
        <w:rPr>
          <w:rFonts w:hint="eastAsia" w:ascii="Times New Roman" w:hAnsi="Times New Roman" w:cs="Times New Roman"/>
          <w:lang w:eastAsia="zh-CN"/>
        </w:rPr>
        <w:t>，</w:t>
      </w:r>
      <w:r>
        <w:rPr>
          <w:rFonts w:hint="default" w:ascii="Times New Roman" w:hAnsi="Times New Roman" w:cs="Times New Roman"/>
        </w:rPr>
        <w:t>现将需要说明的措施内容和要求梳理如下：</w:t>
      </w:r>
    </w:p>
    <w:p>
      <w:pPr>
        <w:pStyle w:val="4"/>
        <w:keepNext w:val="0"/>
        <w:keepLines w:val="0"/>
        <w:pageBreakBefore w:val="0"/>
        <w:widowControl w:val="0"/>
        <w:numPr>
          <w:ilvl w:val="1"/>
          <w:numId w:val="1"/>
        </w:numPr>
        <w:tabs>
          <w:tab w:val="left" w:pos="569"/>
        </w:tabs>
        <w:kinsoku/>
        <w:wordWrap/>
        <w:overflowPunct/>
        <w:topLinePunct w:val="0"/>
        <w:autoSpaceDE w:val="0"/>
        <w:autoSpaceDN w:val="0"/>
        <w:bidi w:val="0"/>
        <w:adjustRightInd/>
        <w:snapToGrid/>
        <w:spacing w:before="42" w:after="0" w:line="500" w:lineRule="exact"/>
        <w:ind w:left="567" w:right="0" w:hanging="448"/>
        <w:jc w:val="left"/>
        <w:textAlignment w:val="auto"/>
      </w:pPr>
      <w:r>
        <w:t>环境管理措施落实情况</w:t>
      </w:r>
    </w:p>
    <w:p>
      <w:pPr>
        <w:pStyle w:val="5"/>
        <w:keepNext w:val="0"/>
        <w:keepLines w:val="0"/>
        <w:pageBreakBefore w:val="0"/>
        <w:widowControl w:val="0"/>
        <w:kinsoku/>
        <w:wordWrap/>
        <w:overflowPunct/>
        <w:topLinePunct w:val="0"/>
        <w:autoSpaceDE w:val="0"/>
        <w:autoSpaceDN w:val="0"/>
        <w:bidi w:val="0"/>
        <w:adjustRightInd/>
        <w:snapToGrid/>
        <w:spacing w:before="0" w:line="500" w:lineRule="exact"/>
        <w:ind w:left="0" w:firstLine="480" w:firstLineChars="200"/>
        <w:jc w:val="both"/>
        <w:textAlignment w:val="auto"/>
        <w:rPr>
          <w:rFonts w:hint="default" w:ascii="Times New Roman" w:hAnsi="Times New Roman" w:cs="Times New Roman"/>
        </w:rPr>
      </w:pPr>
      <w:r>
        <w:rPr>
          <w:rFonts w:hint="default" w:ascii="Times New Roman" w:hAnsi="Times New Roman" w:cs="Times New Roman"/>
        </w:rPr>
        <w:t>1、环保组织机构及规章制度</w:t>
      </w:r>
    </w:p>
    <w:p>
      <w:pPr>
        <w:pStyle w:val="5"/>
        <w:keepNext w:val="0"/>
        <w:keepLines w:val="0"/>
        <w:pageBreakBefore w:val="0"/>
        <w:widowControl w:val="0"/>
        <w:kinsoku/>
        <w:wordWrap/>
        <w:overflowPunct/>
        <w:topLinePunct w:val="0"/>
        <w:autoSpaceDE w:val="0"/>
        <w:autoSpaceDN w:val="0"/>
        <w:bidi w:val="0"/>
        <w:adjustRightInd/>
        <w:snapToGrid/>
        <w:spacing w:before="0" w:line="500" w:lineRule="exact"/>
        <w:ind w:left="0" w:firstLine="480" w:firstLineChars="200"/>
        <w:jc w:val="both"/>
        <w:textAlignment w:val="auto"/>
        <w:rPr>
          <w:rFonts w:hint="default" w:ascii="Times New Roman" w:hAnsi="Times New Roman" w:cs="Times New Roman"/>
        </w:rPr>
      </w:pPr>
      <w:r>
        <w:rPr>
          <w:rFonts w:hint="default" w:ascii="Times New Roman" w:hAnsi="Times New Roman" w:cs="Times New Roman"/>
        </w:rPr>
        <w:t>为了加强公司的环境保护工作开展，我公司成立了环保领导小组，并设立环境保护工作小组。</w:t>
      </w:r>
    </w:p>
    <w:p>
      <w:pPr>
        <w:pStyle w:val="5"/>
        <w:keepNext w:val="0"/>
        <w:keepLines w:val="0"/>
        <w:pageBreakBefore w:val="0"/>
        <w:widowControl w:val="0"/>
        <w:kinsoku/>
        <w:wordWrap/>
        <w:overflowPunct/>
        <w:topLinePunct w:val="0"/>
        <w:autoSpaceDE w:val="0"/>
        <w:autoSpaceDN w:val="0"/>
        <w:bidi w:val="0"/>
        <w:adjustRightInd/>
        <w:snapToGrid/>
        <w:spacing w:before="0" w:line="500" w:lineRule="exact"/>
        <w:ind w:left="0" w:firstLine="480" w:firstLineChars="200"/>
        <w:jc w:val="both"/>
        <w:textAlignment w:val="auto"/>
        <w:rPr>
          <w:rFonts w:hint="default" w:ascii="Times New Roman" w:hAnsi="Times New Roman" w:cs="Times New Roman"/>
        </w:rPr>
      </w:pPr>
      <w:r>
        <w:rPr>
          <w:rFonts w:hint="default" w:ascii="Times New Roman" w:hAnsi="Times New Roman" w:cs="Times New Roman"/>
        </w:rPr>
        <w:t>环保领导小组的主要职责为领导和组织开展公司的环境保护工作，领导环保技术监督工作，对公司的环保指标完成情况负责。建立与健全环保技术监督体系， 贯彻国家、地方、行业有关环保技术监督的法规、规定、制度和要求，审批本单位有关环保技术监督工作实施细则和措施。</w:t>
      </w:r>
    </w:p>
    <w:p>
      <w:pPr>
        <w:pStyle w:val="5"/>
        <w:keepNext w:val="0"/>
        <w:keepLines w:val="0"/>
        <w:pageBreakBefore w:val="0"/>
        <w:widowControl w:val="0"/>
        <w:kinsoku/>
        <w:wordWrap/>
        <w:overflowPunct/>
        <w:topLinePunct w:val="0"/>
        <w:autoSpaceDE w:val="0"/>
        <w:autoSpaceDN w:val="0"/>
        <w:bidi w:val="0"/>
        <w:adjustRightInd/>
        <w:snapToGrid/>
        <w:spacing w:before="0" w:line="500" w:lineRule="exact"/>
        <w:ind w:left="0" w:firstLine="480" w:firstLineChars="200"/>
        <w:jc w:val="both"/>
        <w:textAlignment w:val="auto"/>
        <w:rPr>
          <w:rFonts w:hint="default" w:ascii="Times New Roman" w:hAnsi="Times New Roman" w:cs="Times New Roman"/>
        </w:rPr>
      </w:pPr>
      <w:r>
        <w:rPr>
          <w:rFonts w:hint="default" w:ascii="Times New Roman" w:hAnsi="Times New Roman" w:cs="Times New Roman"/>
        </w:rPr>
        <w:t>我公司编制了相关环境管理制度，其中环境保护管理制度主要包括以下几项：</w:t>
      </w:r>
    </w:p>
    <w:p>
      <w:pPr>
        <w:pStyle w:val="5"/>
        <w:keepNext w:val="0"/>
        <w:keepLines w:val="0"/>
        <w:pageBreakBefore w:val="0"/>
        <w:widowControl w:val="0"/>
        <w:kinsoku/>
        <w:wordWrap/>
        <w:overflowPunct/>
        <w:topLinePunct w:val="0"/>
        <w:autoSpaceDE w:val="0"/>
        <w:autoSpaceDN w:val="0"/>
        <w:bidi w:val="0"/>
        <w:adjustRightInd/>
        <w:snapToGrid/>
        <w:spacing w:before="0" w:line="500" w:lineRule="exact"/>
        <w:ind w:left="0" w:firstLine="480" w:firstLineChars="200"/>
        <w:jc w:val="both"/>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hint="default" w:ascii="Times New Roman" w:hAnsi="Times New Roman" w:cs="Times New Roman"/>
        </w:rPr>
        <w:t>为防止发生环境污染事故/事件，根据《环境保护法》等政策法规以及行业性法律法规的要求，制定了《危险废物突发事故专项应急预案》。</w:t>
      </w:r>
    </w:p>
    <w:p>
      <w:pPr>
        <w:pStyle w:val="5"/>
        <w:keepNext w:val="0"/>
        <w:keepLines w:val="0"/>
        <w:pageBreakBefore w:val="0"/>
        <w:widowControl w:val="0"/>
        <w:kinsoku/>
        <w:wordWrap/>
        <w:overflowPunct/>
        <w:topLinePunct w:val="0"/>
        <w:autoSpaceDE w:val="0"/>
        <w:autoSpaceDN w:val="0"/>
        <w:bidi w:val="0"/>
        <w:adjustRightInd/>
        <w:snapToGrid/>
        <w:spacing w:before="0" w:line="500" w:lineRule="exact"/>
        <w:ind w:left="0" w:firstLine="480" w:firstLineChars="200"/>
        <w:jc w:val="both"/>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hint="default" w:ascii="Times New Roman" w:hAnsi="Times New Roman" w:cs="Times New Roman"/>
        </w:rPr>
        <w:t>为了加强环保设备在生产过程中污染物排放管理，及时投运环保设备，合理控制工艺参数，将污染物达标排放，保障环境不受污染，制定了《废气处理设施管理规范》。</w:t>
      </w:r>
    </w:p>
    <w:p>
      <w:pPr>
        <w:pStyle w:val="5"/>
        <w:keepNext w:val="0"/>
        <w:keepLines w:val="0"/>
        <w:pageBreakBefore w:val="0"/>
        <w:widowControl w:val="0"/>
        <w:kinsoku/>
        <w:wordWrap/>
        <w:overflowPunct/>
        <w:topLinePunct w:val="0"/>
        <w:autoSpaceDE w:val="0"/>
        <w:autoSpaceDN w:val="0"/>
        <w:bidi w:val="0"/>
        <w:adjustRightInd/>
        <w:snapToGrid/>
        <w:spacing w:before="0" w:line="500" w:lineRule="exact"/>
        <w:ind w:left="0" w:firstLine="480" w:firstLineChars="200"/>
        <w:jc w:val="both"/>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3</w:t>
      </w:r>
      <w:r>
        <w:rPr>
          <w:rFonts w:hint="eastAsia" w:ascii="Times New Roman" w:hAnsi="Times New Roman" w:cs="Times New Roman"/>
          <w:lang w:eastAsia="zh-CN"/>
        </w:rPr>
        <w:t>）</w:t>
      </w:r>
      <w:r>
        <w:rPr>
          <w:rFonts w:hint="default" w:ascii="Times New Roman" w:hAnsi="Times New Roman" w:cs="Times New Roman"/>
        </w:rPr>
        <w:t>为了准确掌握公司环保设备废气排放情况，定期对污染物排放进行检测，确保废气达标排放，加强对环保设备的检测管理，保障环境不受污染，根据</w:t>
      </w:r>
    </w:p>
    <w:p>
      <w:pPr>
        <w:pStyle w:val="5"/>
        <w:keepNext w:val="0"/>
        <w:keepLines w:val="0"/>
        <w:pageBreakBefore w:val="0"/>
        <w:widowControl w:val="0"/>
        <w:kinsoku/>
        <w:wordWrap/>
        <w:overflowPunct/>
        <w:topLinePunct w:val="0"/>
        <w:autoSpaceDE w:val="0"/>
        <w:autoSpaceDN w:val="0"/>
        <w:bidi w:val="0"/>
        <w:adjustRightInd/>
        <w:snapToGrid/>
        <w:spacing w:before="0" w:line="500" w:lineRule="exact"/>
        <w:ind w:left="0" w:firstLine="480" w:firstLineChars="200"/>
        <w:jc w:val="both"/>
        <w:textAlignment w:val="auto"/>
        <w:rPr>
          <w:rFonts w:hint="default" w:ascii="Times New Roman" w:hAnsi="Times New Roman" w:cs="Times New Roman"/>
        </w:rPr>
      </w:pPr>
      <w:r>
        <w:rPr>
          <w:rFonts w:hint="default" w:ascii="Times New Roman" w:hAnsi="Times New Roman" w:cs="Times New Roman"/>
        </w:rPr>
        <w:t>《环境保护法》等政策法规以及行业性法律法规的要求，制定了《年度环境监测计划》。</w:t>
      </w:r>
    </w:p>
    <w:p>
      <w:pPr>
        <w:pStyle w:val="4"/>
        <w:keepNext w:val="0"/>
        <w:keepLines w:val="0"/>
        <w:pageBreakBefore w:val="0"/>
        <w:widowControl w:val="0"/>
        <w:numPr>
          <w:ilvl w:val="1"/>
          <w:numId w:val="1"/>
        </w:numPr>
        <w:tabs>
          <w:tab w:val="left" w:pos="569"/>
        </w:tabs>
        <w:kinsoku/>
        <w:wordWrap/>
        <w:overflowPunct/>
        <w:topLinePunct w:val="0"/>
        <w:autoSpaceDE w:val="0"/>
        <w:autoSpaceDN w:val="0"/>
        <w:bidi w:val="0"/>
        <w:adjustRightInd/>
        <w:snapToGrid/>
        <w:spacing w:before="42" w:after="0" w:line="500" w:lineRule="exact"/>
        <w:ind w:left="567" w:right="0" w:hanging="448"/>
        <w:jc w:val="left"/>
        <w:textAlignment w:val="auto"/>
      </w:pPr>
      <w:r>
        <w:t>配套措施落实情况</w:t>
      </w:r>
    </w:p>
    <w:p>
      <w:pPr>
        <w:pStyle w:val="5"/>
        <w:spacing w:before="199" w:line="364" w:lineRule="auto"/>
        <w:ind w:left="120" w:right="237" w:firstLine="480"/>
        <w:rPr>
          <w:rFonts w:hint="eastAsia" w:eastAsia="宋体"/>
          <w:lang w:val="en-US" w:eastAsia="zh-CN"/>
        </w:rPr>
      </w:pPr>
      <w:r>
        <w:rPr>
          <w:rFonts w:hint="eastAsia"/>
          <w:spacing w:val="-3"/>
          <w:lang w:val="en-US" w:eastAsia="zh-CN"/>
        </w:rPr>
        <w:t>/</w:t>
      </w:r>
    </w:p>
    <w:sectPr>
      <w:footerReference r:id="rId5" w:type="default"/>
      <w:pgSz w:w="11910" w:h="16840"/>
      <w:pgMar w:top="1460" w:right="1560" w:bottom="1540" w:left="1680" w:header="0" w:footer="134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9697085</wp:posOffset>
              </wp:positionV>
              <wp:extent cx="107950" cy="1524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4pt;margin-top:763.55pt;height:12pt;width:8.5pt;mso-position-horizontal-relative:page;mso-position-vertical-relative:page;z-index:-251657216;mso-width-relative:page;mso-height-relative:page;" filled="f" stroked="f" coordsize="21600,21600" o:gfxdata="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ZG4AdoAAAANAQAADwAAAAAAAAABACAAAAAiAAAAZHJzL2Rvd25yZXYueG1sUEsB&#10;AhQAFAAAAAgAh07iQNuyktO6AQAAcQ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345" w:hanging="226"/>
        <w:jc w:val="left"/>
      </w:pPr>
      <w:rPr>
        <w:rFonts w:hint="default"/>
        <w:b/>
        <w:bCs/>
        <w:w w:val="99"/>
        <w:lang w:val="zh-CN" w:eastAsia="zh-CN" w:bidi="zh-CN"/>
      </w:rPr>
    </w:lvl>
    <w:lvl w:ilvl="1" w:tentative="0">
      <w:start w:val="1"/>
      <w:numFmt w:val="decimal"/>
      <w:lvlText w:val="%1.%2"/>
      <w:lvlJc w:val="left"/>
      <w:pPr>
        <w:ind w:left="568" w:hanging="449"/>
        <w:jc w:val="left"/>
      </w:pPr>
      <w:rPr>
        <w:rFonts w:hint="default" w:ascii="Times New Roman" w:hAnsi="Times New Roman" w:eastAsia="Times New Roman" w:cs="Times New Roman"/>
        <w:b/>
        <w:bCs/>
        <w:spacing w:val="-1"/>
        <w:w w:val="100"/>
        <w:sz w:val="30"/>
        <w:szCs w:val="30"/>
        <w:lang w:val="zh-CN" w:eastAsia="zh-CN" w:bidi="zh-CN"/>
      </w:rPr>
    </w:lvl>
    <w:lvl w:ilvl="2" w:tentative="0">
      <w:start w:val="1"/>
      <w:numFmt w:val="decimal"/>
      <w:lvlText w:val="（%3）"/>
      <w:lvlJc w:val="left"/>
      <w:pPr>
        <w:ind w:left="120" w:hanging="601"/>
        <w:jc w:val="left"/>
      </w:pPr>
      <w:rPr>
        <w:rFonts w:hint="default" w:ascii="宋体" w:hAnsi="宋体" w:eastAsia="宋体" w:cs="宋体"/>
        <w:spacing w:val="-10"/>
        <w:w w:val="100"/>
        <w:sz w:val="22"/>
        <w:szCs w:val="22"/>
        <w:lang w:val="zh-CN" w:eastAsia="zh-CN" w:bidi="zh-CN"/>
      </w:rPr>
    </w:lvl>
    <w:lvl w:ilvl="3" w:tentative="0">
      <w:start w:val="0"/>
      <w:numFmt w:val="bullet"/>
      <w:lvlText w:val="•"/>
      <w:lvlJc w:val="left"/>
      <w:pPr>
        <w:ind w:left="1573" w:hanging="601"/>
      </w:pPr>
      <w:rPr>
        <w:rFonts w:hint="default"/>
        <w:lang w:val="zh-CN" w:eastAsia="zh-CN" w:bidi="zh-CN"/>
      </w:rPr>
    </w:lvl>
    <w:lvl w:ilvl="4" w:tentative="0">
      <w:start w:val="0"/>
      <w:numFmt w:val="bullet"/>
      <w:lvlText w:val="•"/>
      <w:lvlJc w:val="left"/>
      <w:pPr>
        <w:ind w:left="2586" w:hanging="601"/>
      </w:pPr>
      <w:rPr>
        <w:rFonts w:hint="default"/>
        <w:lang w:val="zh-CN" w:eastAsia="zh-CN" w:bidi="zh-CN"/>
      </w:rPr>
    </w:lvl>
    <w:lvl w:ilvl="5" w:tentative="0">
      <w:start w:val="0"/>
      <w:numFmt w:val="bullet"/>
      <w:lvlText w:val="•"/>
      <w:lvlJc w:val="left"/>
      <w:pPr>
        <w:ind w:left="3599" w:hanging="601"/>
      </w:pPr>
      <w:rPr>
        <w:rFonts w:hint="default"/>
        <w:lang w:val="zh-CN" w:eastAsia="zh-CN" w:bidi="zh-CN"/>
      </w:rPr>
    </w:lvl>
    <w:lvl w:ilvl="6" w:tentative="0">
      <w:start w:val="0"/>
      <w:numFmt w:val="bullet"/>
      <w:lvlText w:val="•"/>
      <w:lvlJc w:val="left"/>
      <w:pPr>
        <w:ind w:left="4613" w:hanging="601"/>
      </w:pPr>
      <w:rPr>
        <w:rFonts w:hint="default"/>
        <w:lang w:val="zh-CN" w:eastAsia="zh-CN" w:bidi="zh-CN"/>
      </w:rPr>
    </w:lvl>
    <w:lvl w:ilvl="7" w:tentative="0">
      <w:start w:val="0"/>
      <w:numFmt w:val="bullet"/>
      <w:lvlText w:val="•"/>
      <w:lvlJc w:val="left"/>
      <w:pPr>
        <w:ind w:left="5626" w:hanging="601"/>
      </w:pPr>
      <w:rPr>
        <w:rFonts w:hint="default"/>
        <w:lang w:val="zh-CN" w:eastAsia="zh-CN" w:bidi="zh-CN"/>
      </w:rPr>
    </w:lvl>
    <w:lvl w:ilvl="8" w:tentative="0">
      <w:start w:val="0"/>
      <w:numFmt w:val="bullet"/>
      <w:lvlText w:val="•"/>
      <w:lvlJc w:val="left"/>
      <w:pPr>
        <w:ind w:left="6639" w:hanging="60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GY3MzA0OWM5ODcwYWRhMzI3ZGM4MGVjOWZjM2IifQ=="/>
  </w:docVars>
  <w:rsids>
    <w:rsidRoot w:val="00000000"/>
    <w:rsid w:val="29D8337C"/>
    <w:rsid w:val="2D546AD8"/>
    <w:rsid w:val="2D5C3C8D"/>
    <w:rsid w:val="36C17580"/>
    <w:rsid w:val="55F34E12"/>
    <w:rsid w:val="5885633F"/>
    <w:rsid w:val="7FFE4A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autoRedefine/>
    <w:qFormat/>
    <w:uiPriority w:val="1"/>
    <w:pPr>
      <w:spacing w:before="27"/>
      <w:ind w:left="360" w:hanging="240"/>
      <w:jc w:val="center"/>
      <w:outlineLvl w:val="1"/>
    </w:pPr>
    <w:rPr>
      <w:rFonts w:ascii="宋体" w:hAnsi="宋体" w:eastAsia="宋体" w:cs="宋体"/>
      <w:b/>
      <w:bCs/>
      <w:sz w:val="32"/>
      <w:szCs w:val="32"/>
      <w:lang w:val="zh-CN" w:eastAsia="zh-CN" w:bidi="zh-CN"/>
    </w:rPr>
  </w:style>
  <w:style w:type="paragraph" w:styleId="4">
    <w:name w:val="heading 2"/>
    <w:basedOn w:val="1"/>
    <w:next w:val="1"/>
    <w:autoRedefine/>
    <w:qFormat/>
    <w:uiPriority w:val="1"/>
    <w:pPr>
      <w:spacing w:before="42"/>
      <w:ind w:left="568" w:hanging="449"/>
      <w:outlineLvl w:val="2"/>
    </w:pPr>
    <w:rPr>
      <w:rFonts w:ascii="宋体" w:hAnsi="宋体" w:eastAsia="宋体" w:cs="宋体"/>
      <w:b/>
      <w:bCs/>
      <w:sz w:val="30"/>
      <w:szCs w:val="30"/>
      <w:lang w:val="zh-CN" w:eastAsia="zh-CN" w:bidi="zh-CN"/>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宋体" w:cs="宋体" w:eastAsiaTheme="minorHAnsi"/>
      <w:color w:val="000000"/>
      <w:sz w:val="24"/>
      <w:szCs w:val="24"/>
      <w:lang w:val="en-US" w:eastAsia="zh-CN" w:bidi="ar-SA"/>
    </w:rPr>
  </w:style>
  <w:style w:type="paragraph" w:styleId="5">
    <w:name w:val="Body Text"/>
    <w:basedOn w:val="1"/>
    <w:qFormat/>
    <w:uiPriority w:val="1"/>
    <w:rPr>
      <w:rFonts w:ascii="宋体" w:hAnsi="宋体" w:eastAsia="宋体" w:cs="宋体"/>
      <w:sz w:val="24"/>
      <w:szCs w:val="24"/>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autoRedefine/>
    <w:qFormat/>
    <w:uiPriority w:val="1"/>
    <w:pPr>
      <w:spacing w:before="42"/>
      <w:ind w:left="568" w:hanging="449"/>
    </w:pPr>
    <w:rPr>
      <w:rFonts w:ascii="宋体" w:hAnsi="宋体" w:eastAsia="宋体" w:cs="宋体"/>
      <w:lang w:val="zh-CN" w:eastAsia="zh-CN" w:bidi="zh-CN"/>
    </w:rPr>
  </w:style>
  <w:style w:type="paragraph" w:customStyle="1" w:styleId="10">
    <w:name w:val="Table Paragraph"/>
    <w:basedOn w:val="1"/>
    <w:autoRedefine/>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1103</Words>
  <Characters>1138</Characters>
  <TotalTime>5</TotalTime>
  <ScaleCrop>false</ScaleCrop>
  <LinksUpToDate>false</LinksUpToDate>
  <CharactersWithSpaces>1161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2021-01-04T10:51:00Z</dcterms:created>
  <dc:creator>孙福荣</dc:creator>
  <cp:lastModifiedBy>Sun _西西</cp:lastModifiedBy>
  <dcterms:modified xsi:type="dcterms:W3CDTF">2024-05-13T11:05:01Z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WPS 文字</vt:lpwstr>
  </property>
  <property fmtid="{D5CDD505-2E9C-101B-9397-08002B2CF9AE}" pid="4" name="LastSaved">
    <vt:filetime>2021-01-04T00:00:00Z</vt:filetime>
  </property>
  <property fmtid="{D5CDD505-2E9C-101B-9397-08002B2CF9AE}" pid="5" name="KSOProductBuildVer">
    <vt:lpwstr>2052-12.1.0.16729</vt:lpwstr>
  </property>
  <property fmtid="{D5CDD505-2E9C-101B-9397-08002B2CF9AE}" pid="6" name="ICV">
    <vt:lpwstr>8EE7E9C948E84202B37F454FC56277F5</vt:lpwstr>
  </property>
</Properties>
</file>